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A85" w:rsidRPr="00914A85" w:rsidRDefault="00914A85" w:rsidP="00914A85">
      <w:pPr>
        <w:autoSpaceDE w:val="0"/>
        <w:autoSpaceDN w:val="0"/>
        <w:adjustRightInd w:val="0"/>
        <w:spacing w:after="0" w:line="240" w:lineRule="auto"/>
        <w:jc w:val="center"/>
        <w:rPr>
          <w:rFonts w:cstheme="minorHAnsi"/>
          <w:b/>
          <w:bCs/>
          <w:sz w:val="24"/>
          <w:szCs w:val="24"/>
          <w:highlight w:val="white"/>
          <w:lang w:eastAsia="tr-TR"/>
        </w:rPr>
      </w:pPr>
      <w:bookmarkStart w:id="0" w:name="_GoBack"/>
      <w:r w:rsidRPr="00914A85">
        <w:rPr>
          <w:rFonts w:cstheme="minorHAnsi"/>
          <w:b/>
          <w:sz w:val="24"/>
          <w:szCs w:val="24"/>
          <w:highlight w:val="white"/>
          <w:lang w:eastAsia="tr-TR"/>
        </w:rPr>
        <w:t>TİRİLYE EVLERİ/</w:t>
      </w:r>
      <w:r w:rsidRPr="00914A85">
        <w:rPr>
          <w:rFonts w:cstheme="minorHAnsi"/>
          <w:b/>
          <w:bCs/>
          <w:sz w:val="24"/>
          <w:szCs w:val="24"/>
          <w:highlight w:val="white"/>
          <w:lang w:eastAsia="tr-TR"/>
        </w:rPr>
        <w:t>TÜCCAR EVİ</w:t>
      </w:r>
    </w:p>
    <w:bookmarkEnd w:id="0"/>
    <w:p w:rsidR="00914A85" w:rsidRPr="00914A85" w:rsidRDefault="00914A85" w:rsidP="00914A85">
      <w:pPr>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color w:val="151515"/>
          <w:sz w:val="24"/>
          <w:szCs w:val="24"/>
          <w:highlight w:val="white"/>
          <w:lang w:eastAsia="tr-TR"/>
        </w:rPr>
      </w:pPr>
      <w:r w:rsidRPr="00914A85">
        <w:rPr>
          <w:rFonts w:cstheme="minorHAnsi"/>
          <w:b/>
          <w:noProof/>
          <w:color w:val="151515"/>
          <w:sz w:val="24"/>
          <w:szCs w:val="24"/>
          <w:lang w:eastAsia="tr-TR"/>
        </w:rPr>
        <w:drawing>
          <wp:inline distT="0" distB="0" distL="0" distR="0" wp14:anchorId="4BA2F8CC" wp14:editId="462F896B">
            <wp:extent cx="3190875" cy="5005138"/>
            <wp:effectExtent l="0" t="0" r="0" b="5080"/>
            <wp:docPr id="2" name="Resim 2" descr="tüccar ev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üccar evi 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0875" cy="5005138"/>
                    </a:xfrm>
                    <a:prstGeom prst="rect">
                      <a:avLst/>
                    </a:prstGeom>
                    <a:noFill/>
                    <a:ln>
                      <a:noFill/>
                    </a:ln>
                  </pic:spPr>
                </pic:pic>
              </a:graphicData>
            </a:graphic>
          </wp:inline>
        </w:drawing>
      </w:r>
    </w:p>
    <w:p w:rsidR="00914A85" w:rsidRPr="00914A85" w:rsidRDefault="00914A85" w:rsidP="00914A85">
      <w:pPr>
        <w:autoSpaceDE w:val="0"/>
        <w:autoSpaceDN w:val="0"/>
        <w:adjustRightInd w:val="0"/>
        <w:spacing w:after="0" w:line="240" w:lineRule="auto"/>
        <w:jc w:val="center"/>
        <w:rPr>
          <w:rFonts w:cstheme="minorHAnsi"/>
          <w:b/>
          <w:i/>
          <w:color w:val="151515"/>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bCs/>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lang w:eastAsia="tr-TR"/>
        </w:rPr>
      </w:pPr>
      <w:r w:rsidRPr="00914A85">
        <w:rPr>
          <w:rFonts w:cstheme="minorHAnsi"/>
          <w:b/>
          <w:sz w:val="24"/>
          <w:szCs w:val="24"/>
          <w:lang w:eastAsia="tr-TR"/>
        </w:rPr>
        <w:t>TİRİLYE EVLERİ</w:t>
      </w:r>
    </w:p>
    <w:p w:rsidR="00914A85" w:rsidRPr="00914A85" w:rsidRDefault="00914A85" w:rsidP="00914A85">
      <w:pPr>
        <w:autoSpaceDE w:val="0"/>
        <w:autoSpaceDN w:val="0"/>
        <w:adjustRightInd w:val="0"/>
        <w:spacing w:after="0" w:line="240" w:lineRule="auto"/>
        <w:jc w:val="center"/>
        <w:rPr>
          <w:rFonts w:cstheme="minorHAnsi"/>
          <w:sz w:val="24"/>
          <w:szCs w:val="24"/>
          <w:lang w:eastAsia="tr-TR"/>
        </w:rPr>
      </w:pPr>
    </w:p>
    <w:p w:rsidR="00914A85" w:rsidRPr="00914A85" w:rsidRDefault="00914A85" w:rsidP="00914A85">
      <w:pPr>
        <w:autoSpaceDE w:val="0"/>
        <w:autoSpaceDN w:val="0"/>
        <w:adjustRightInd w:val="0"/>
        <w:spacing w:after="0" w:line="240" w:lineRule="auto"/>
        <w:jc w:val="center"/>
        <w:rPr>
          <w:rFonts w:cstheme="minorHAnsi"/>
          <w:sz w:val="24"/>
          <w:szCs w:val="24"/>
          <w:lang w:eastAsia="tr-TR"/>
        </w:rPr>
      </w:pPr>
      <w:proofErr w:type="spellStart"/>
      <w:r w:rsidRPr="00914A85">
        <w:rPr>
          <w:rFonts w:cstheme="minorHAnsi"/>
          <w:sz w:val="24"/>
          <w:szCs w:val="24"/>
          <w:lang w:eastAsia="tr-TR"/>
        </w:rPr>
        <w:t>Tirilye’de</w:t>
      </w:r>
      <w:proofErr w:type="spellEnd"/>
      <w:r w:rsidRPr="00914A85">
        <w:rPr>
          <w:rFonts w:cstheme="minorHAnsi"/>
          <w:sz w:val="24"/>
          <w:szCs w:val="24"/>
          <w:lang w:eastAsia="tr-TR"/>
        </w:rPr>
        <w:t xml:space="preserve"> evler, denize paralel sayılabilecek </w:t>
      </w:r>
      <w:proofErr w:type="spellStart"/>
      <w:r w:rsidRPr="00914A85">
        <w:rPr>
          <w:rFonts w:cstheme="minorHAnsi"/>
          <w:sz w:val="24"/>
          <w:szCs w:val="24"/>
          <w:lang w:eastAsia="tr-TR"/>
        </w:rPr>
        <w:t>topoğrafik</w:t>
      </w:r>
      <w:proofErr w:type="spellEnd"/>
      <w:r w:rsidRPr="00914A85">
        <w:rPr>
          <w:rFonts w:cstheme="minorHAnsi"/>
          <w:sz w:val="24"/>
          <w:szCs w:val="24"/>
          <w:lang w:eastAsia="tr-TR"/>
        </w:rPr>
        <w:t xml:space="preserve"> yapıya uyum sağlayan beş sokak ile bu sokakların arsındaki dar sokaklarla parsellere ayrılmış birbirine bitişik ve sokağa cepheli olarak inşa edilmiştir. Genellikle tek ailelik inşa edilen </w:t>
      </w:r>
      <w:proofErr w:type="spellStart"/>
      <w:r w:rsidRPr="00914A85">
        <w:rPr>
          <w:rFonts w:cstheme="minorHAnsi"/>
          <w:sz w:val="24"/>
          <w:szCs w:val="24"/>
          <w:lang w:eastAsia="tr-TR"/>
        </w:rPr>
        <w:t>Tirilye</w:t>
      </w:r>
      <w:proofErr w:type="spellEnd"/>
      <w:r w:rsidRPr="00914A85">
        <w:rPr>
          <w:rFonts w:cstheme="minorHAnsi"/>
          <w:sz w:val="24"/>
          <w:szCs w:val="24"/>
          <w:lang w:eastAsia="tr-TR"/>
        </w:rPr>
        <w:t xml:space="preserve"> evlerinde eğer aile kalabalık bireylerden oluşuyorsa bir oda ortak kullanıma ayrılmış olarak düzenlenmektedir. Ekonomisini zeytinciliğin oluşturduğu </w:t>
      </w:r>
      <w:proofErr w:type="spellStart"/>
      <w:r w:rsidRPr="00914A85">
        <w:rPr>
          <w:rFonts w:cstheme="minorHAnsi"/>
          <w:sz w:val="24"/>
          <w:szCs w:val="24"/>
          <w:lang w:eastAsia="tr-TR"/>
        </w:rPr>
        <w:t>Tirilye’de</w:t>
      </w:r>
      <w:proofErr w:type="spellEnd"/>
      <w:r w:rsidRPr="00914A85">
        <w:rPr>
          <w:rFonts w:cstheme="minorHAnsi"/>
          <w:sz w:val="24"/>
          <w:szCs w:val="24"/>
          <w:lang w:eastAsia="tr-TR"/>
        </w:rPr>
        <w:t xml:space="preserve"> evlerin zemin katı genellikle zeytin mahzeni ve dükkânına dönüştürülmüş ve dolayısıyla bu tip evlerde yaşam alanı üst katlarda çözümlenmiştir. </w:t>
      </w:r>
      <w:proofErr w:type="spellStart"/>
      <w:r w:rsidRPr="00914A85">
        <w:rPr>
          <w:rFonts w:cstheme="minorHAnsi"/>
          <w:sz w:val="24"/>
          <w:szCs w:val="24"/>
          <w:lang w:eastAsia="tr-TR"/>
        </w:rPr>
        <w:t>Tirilye</w:t>
      </w:r>
      <w:proofErr w:type="spellEnd"/>
      <w:r w:rsidRPr="00914A85">
        <w:rPr>
          <w:rFonts w:cstheme="minorHAnsi"/>
          <w:sz w:val="24"/>
          <w:szCs w:val="24"/>
          <w:lang w:eastAsia="tr-TR"/>
        </w:rPr>
        <w:t xml:space="preserve"> evlerinin odalarında niş ve sabit dolaplar bulunmaktadır. Rum halkın bunları ikona koymak için kullandığı bilinmektedir.</w:t>
      </w:r>
    </w:p>
    <w:p w:rsidR="00914A85" w:rsidRPr="00914A85" w:rsidRDefault="00914A85" w:rsidP="00914A85">
      <w:pPr>
        <w:autoSpaceDE w:val="0"/>
        <w:autoSpaceDN w:val="0"/>
        <w:adjustRightInd w:val="0"/>
        <w:spacing w:after="0" w:line="240" w:lineRule="auto"/>
        <w:jc w:val="center"/>
        <w:rPr>
          <w:rFonts w:cstheme="minorHAnsi"/>
          <w:b/>
          <w:i/>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r w:rsidRPr="00914A85">
        <w:rPr>
          <w:rFonts w:cstheme="minorHAnsi"/>
          <w:b/>
          <w:sz w:val="24"/>
          <w:szCs w:val="24"/>
          <w:highlight w:val="white"/>
          <w:lang w:eastAsia="tr-TR"/>
        </w:rPr>
        <w:t>TÜCCAR EVİ</w:t>
      </w:r>
    </w:p>
    <w:p w:rsidR="00914A85" w:rsidRPr="00914A85" w:rsidRDefault="00914A85" w:rsidP="00914A85">
      <w:pPr>
        <w:autoSpaceDE w:val="0"/>
        <w:autoSpaceDN w:val="0"/>
        <w:adjustRightInd w:val="0"/>
        <w:spacing w:after="0" w:line="240" w:lineRule="auto"/>
        <w:jc w:val="center"/>
        <w:rPr>
          <w:rFonts w:cstheme="minorHAnsi"/>
          <w:sz w:val="24"/>
          <w:szCs w:val="24"/>
          <w:highlight w:val="white"/>
          <w:lang w:eastAsia="tr-TR"/>
        </w:rPr>
      </w:pPr>
    </w:p>
    <w:p w:rsidR="00914A85" w:rsidRPr="00914A85" w:rsidRDefault="00914A85" w:rsidP="00914A85">
      <w:pPr>
        <w:spacing w:after="0" w:line="240" w:lineRule="auto"/>
        <w:ind w:firstLine="708"/>
        <w:jc w:val="both"/>
        <w:rPr>
          <w:rFonts w:cstheme="minorHAnsi"/>
          <w:sz w:val="24"/>
          <w:szCs w:val="24"/>
          <w:lang w:eastAsia="tr-TR"/>
        </w:rPr>
      </w:pPr>
      <w:r w:rsidRPr="00914A85">
        <w:rPr>
          <w:rFonts w:cstheme="minorHAnsi"/>
          <w:sz w:val="24"/>
          <w:szCs w:val="24"/>
          <w:lang w:eastAsia="tr-TR"/>
        </w:rPr>
        <w:t xml:space="preserve">Tabut ev ile birlikte </w:t>
      </w:r>
      <w:proofErr w:type="spellStart"/>
      <w:r w:rsidRPr="00914A85">
        <w:rPr>
          <w:rFonts w:cstheme="minorHAnsi"/>
          <w:sz w:val="24"/>
          <w:szCs w:val="24"/>
          <w:lang w:eastAsia="tr-TR"/>
        </w:rPr>
        <w:t>Tirilye’nin</w:t>
      </w:r>
      <w:proofErr w:type="spellEnd"/>
      <w:r w:rsidRPr="00914A85">
        <w:rPr>
          <w:rFonts w:cstheme="minorHAnsi"/>
          <w:sz w:val="24"/>
          <w:szCs w:val="24"/>
          <w:lang w:eastAsia="tr-TR"/>
        </w:rPr>
        <w:t xml:space="preserve"> simge yapılarından biri olan yapı halk arasında “Güverte Ev” olarak da bilinmektedir. Mübadeleden önce vergi dairesi olarak kullanılmıştır. İki sokağın kesiştiği noktada dar bir planda inşa edilen yapıda, mevcut yollar esas alınarak zemin kat yığma tekniği ile örülerek yapılmış olup, evin duvarları ahşap karkaslı, tuğla ve kerpiç dolgulu, sıvalıdır. Üç katlı yapının giriş katı dükkân şeklinde düzenlenmiş olup, üst katlar yaşam alanı olarak kullanılmıştır. Yapının sokağın kesiştiği noktada dar </w:t>
      </w:r>
      <w:proofErr w:type="gramStart"/>
      <w:r w:rsidRPr="00914A85">
        <w:rPr>
          <w:rFonts w:cstheme="minorHAnsi"/>
          <w:sz w:val="24"/>
          <w:szCs w:val="24"/>
          <w:lang w:eastAsia="tr-TR"/>
        </w:rPr>
        <w:t>profilinde</w:t>
      </w:r>
      <w:proofErr w:type="gramEnd"/>
      <w:r w:rsidRPr="00914A85">
        <w:rPr>
          <w:rFonts w:cstheme="minorHAnsi"/>
          <w:sz w:val="24"/>
          <w:szCs w:val="24"/>
          <w:lang w:eastAsia="tr-TR"/>
        </w:rPr>
        <w:t xml:space="preserve"> giriş katından yapı yuvarlanarak karakteristik bir görünüm almıştır. Ahşap pencereli giriş kapısı ve ahşap çerçeveli pencereler üzerinde testere dişi motiflerinden bir bordürle çevrelenmiştir. Ahşap payandaların taşıdığı ikinci katta küçük bir balkon bulunmaktadır. Hafif bir çıkma yapan üçüncü katı destekleyen ahşap payandalar ile yapı hareketlendirilmiştir. Zamanla tahrip olan yapı tescilli olup, </w:t>
      </w:r>
      <w:proofErr w:type="gramStart"/>
      <w:r w:rsidRPr="00914A85">
        <w:rPr>
          <w:rFonts w:cstheme="minorHAnsi"/>
          <w:sz w:val="24"/>
          <w:szCs w:val="24"/>
          <w:lang w:eastAsia="tr-TR"/>
        </w:rPr>
        <w:t>restorasyon</w:t>
      </w:r>
      <w:proofErr w:type="gramEnd"/>
      <w:r w:rsidRPr="00914A85">
        <w:rPr>
          <w:rFonts w:cstheme="minorHAnsi"/>
          <w:sz w:val="24"/>
          <w:szCs w:val="24"/>
          <w:lang w:eastAsia="tr-TR"/>
        </w:rPr>
        <w:t xml:space="preserve"> çalışmaları henüz başlamamıştır.</w:t>
      </w: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bCs/>
          <w:sz w:val="24"/>
          <w:szCs w:val="24"/>
          <w:highlight w:val="white"/>
          <w:lang w:eastAsia="tr-TR"/>
        </w:rPr>
      </w:pPr>
      <w:r w:rsidRPr="00914A85">
        <w:rPr>
          <w:rFonts w:cstheme="minorHAnsi"/>
          <w:b/>
          <w:sz w:val="24"/>
          <w:szCs w:val="24"/>
          <w:highlight w:val="white"/>
          <w:lang w:eastAsia="tr-TR"/>
        </w:rPr>
        <w:t>TİRİLYE HOUSES/</w:t>
      </w:r>
      <w:r w:rsidRPr="00914A85">
        <w:rPr>
          <w:rFonts w:cstheme="minorHAnsi"/>
          <w:b/>
          <w:bCs/>
          <w:sz w:val="24"/>
          <w:szCs w:val="24"/>
          <w:highlight w:val="white"/>
          <w:lang w:eastAsia="tr-TR"/>
        </w:rPr>
        <w:t>TÜCCAR HOUSE</w:t>
      </w:r>
    </w:p>
    <w:p w:rsidR="00914A85" w:rsidRPr="00914A85" w:rsidRDefault="00914A85" w:rsidP="00914A85">
      <w:pPr>
        <w:autoSpaceDE w:val="0"/>
        <w:autoSpaceDN w:val="0"/>
        <w:adjustRightInd w:val="0"/>
        <w:spacing w:after="0" w:line="240" w:lineRule="auto"/>
        <w:jc w:val="center"/>
        <w:rPr>
          <w:rFonts w:cstheme="minorHAnsi"/>
          <w:b/>
          <w:bCs/>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lang w:eastAsia="tr-TR"/>
        </w:rPr>
      </w:pPr>
      <w:r w:rsidRPr="00914A85">
        <w:rPr>
          <w:rFonts w:cstheme="minorHAnsi"/>
          <w:b/>
          <w:sz w:val="24"/>
          <w:szCs w:val="24"/>
          <w:lang w:eastAsia="tr-TR"/>
        </w:rPr>
        <w:t>TİRİLYE HOUSES</w:t>
      </w:r>
    </w:p>
    <w:p w:rsidR="00914A85" w:rsidRPr="00914A85" w:rsidRDefault="00914A85" w:rsidP="00914A85">
      <w:pPr>
        <w:autoSpaceDE w:val="0"/>
        <w:autoSpaceDN w:val="0"/>
        <w:adjustRightInd w:val="0"/>
        <w:spacing w:after="0" w:line="240" w:lineRule="auto"/>
        <w:jc w:val="center"/>
        <w:rPr>
          <w:rFonts w:cstheme="minorHAnsi"/>
          <w:sz w:val="24"/>
          <w:szCs w:val="24"/>
          <w:lang w:eastAsia="tr-TR"/>
        </w:rPr>
      </w:pPr>
    </w:p>
    <w:p w:rsidR="00914A85" w:rsidRPr="00914A85" w:rsidRDefault="00914A85" w:rsidP="00914A85">
      <w:pPr>
        <w:spacing w:after="0" w:line="240" w:lineRule="auto"/>
        <w:ind w:firstLine="708"/>
        <w:jc w:val="both"/>
        <w:rPr>
          <w:rFonts w:cstheme="minorHAnsi"/>
          <w:sz w:val="24"/>
          <w:szCs w:val="24"/>
          <w:lang w:eastAsia="tr-TR"/>
        </w:rPr>
      </w:pPr>
      <w:proofErr w:type="spellStart"/>
      <w:r w:rsidRPr="00914A85">
        <w:rPr>
          <w:rFonts w:cstheme="minorHAnsi"/>
          <w:sz w:val="24"/>
          <w:szCs w:val="24"/>
          <w:lang w:eastAsia="tr-TR"/>
        </w:rPr>
        <w:t>In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Tirilye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houses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were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adjacent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each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other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facing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street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divided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into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parcels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with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five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streets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that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adapt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topographic</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structure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that</w:t>
      </w:r>
      <w:proofErr w:type="spellEnd"/>
      <w:r w:rsidRPr="00914A85">
        <w:rPr>
          <w:rFonts w:cstheme="minorHAnsi"/>
          <w:sz w:val="24"/>
          <w:szCs w:val="24"/>
          <w:lang w:eastAsia="tr-TR"/>
        </w:rPr>
        <w:t xml:space="preserve"> can be </w:t>
      </w:r>
      <w:proofErr w:type="spellStart"/>
      <w:r w:rsidRPr="00914A85">
        <w:rPr>
          <w:rFonts w:cstheme="minorHAnsi"/>
          <w:sz w:val="24"/>
          <w:szCs w:val="24"/>
          <w:lang w:eastAsia="tr-TR"/>
        </w:rPr>
        <w:t>considered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parallel</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sea</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narrow</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streets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between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these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streets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Tirilye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houses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which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were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generally</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for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single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families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one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room</w:t>
      </w:r>
      <w:proofErr w:type="spellEnd"/>
      <w:r w:rsidRPr="00914A85">
        <w:rPr>
          <w:rFonts w:cstheme="minorHAnsi"/>
          <w:sz w:val="24"/>
          <w:szCs w:val="24"/>
          <w:lang w:eastAsia="tr-TR"/>
        </w:rPr>
        <w:t xml:space="preserve"> is </w:t>
      </w:r>
      <w:proofErr w:type="spellStart"/>
      <w:r w:rsidRPr="00914A85">
        <w:rPr>
          <w:rFonts w:cstheme="minorHAnsi"/>
          <w:sz w:val="24"/>
          <w:szCs w:val="24"/>
          <w:lang w:eastAsia="tr-TR"/>
        </w:rPr>
        <w:t>reserved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for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common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use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when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family</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consists</w:t>
      </w:r>
      <w:proofErr w:type="spellEnd"/>
      <w:r w:rsidRPr="00914A85">
        <w:rPr>
          <w:rFonts w:cstheme="minorHAnsi"/>
          <w:sz w:val="24"/>
          <w:szCs w:val="24"/>
          <w:lang w:eastAsia="tr-TR"/>
        </w:rPr>
        <w:t xml:space="preserve"> of a </w:t>
      </w:r>
      <w:proofErr w:type="spellStart"/>
      <w:r w:rsidRPr="00914A85">
        <w:rPr>
          <w:rFonts w:cstheme="minorHAnsi"/>
          <w:sz w:val="24"/>
          <w:szCs w:val="24"/>
          <w:lang w:eastAsia="tr-TR"/>
        </w:rPr>
        <w:t>large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number</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individuals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Tirilye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whose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economy</w:t>
      </w:r>
      <w:proofErr w:type="spellEnd"/>
      <w:r w:rsidRPr="00914A85">
        <w:rPr>
          <w:rFonts w:cstheme="minorHAnsi"/>
          <w:sz w:val="24"/>
          <w:szCs w:val="24"/>
          <w:lang w:eastAsia="tr-TR"/>
        </w:rPr>
        <w:t xml:space="preserve"> is </w:t>
      </w:r>
      <w:proofErr w:type="spellStart"/>
      <w:r w:rsidRPr="00914A85">
        <w:rPr>
          <w:rFonts w:cstheme="minorHAnsi"/>
          <w:sz w:val="24"/>
          <w:szCs w:val="24"/>
          <w:lang w:eastAsia="tr-TR"/>
        </w:rPr>
        <w:t>based</w:t>
      </w:r>
      <w:proofErr w:type="spellEnd"/>
      <w:r w:rsidRPr="00914A85">
        <w:rPr>
          <w:rFonts w:cstheme="minorHAnsi"/>
          <w:sz w:val="24"/>
          <w:szCs w:val="24"/>
          <w:lang w:eastAsia="tr-TR"/>
        </w:rPr>
        <w:t xml:space="preserve"> on </w:t>
      </w:r>
      <w:proofErr w:type="spellStart"/>
      <w:r w:rsidRPr="00914A85">
        <w:rPr>
          <w:rFonts w:cstheme="minorHAnsi"/>
          <w:sz w:val="24"/>
          <w:szCs w:val="24"/>
          <w:lang w:eastAsia="tr-TR"/>
        </w:rPr>
        <w:t>olive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growing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ground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floor</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houses</w:t>
      </w:r>
      <w:proofErr w:type="spellEnd"/>
      <w:r w:rsidRPr="00914A85">
        <w:rPr>
          <w:rFonts w:cstheme="minorHAnsi"/>
          <w:sz w:val="24"/>
          <w:szCs w:val="24"/>
          <w:lang w:eastAsia="tr-TR"/>
        </w:rPr>
        <w:t xml:space="preserve"> is </w:t>
      </w:r>
      <w:proofErr w:type="spellStart"/>
      <w:r w:rsidRPr="00914A85">
        <w:rPr>
          <w:rFonts w:cstheme="minorHAnsi"/>
          <w:sz w:val="24"/>
          <w:szCs w:val="24"/>
          <w:lang w:eastAsia="tr-TR"/>
        </w:rPr>
        <w:t>generally</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converted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into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olive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cellars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shops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therefore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living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space</w:t>
      </w:r>
      <w:proofErr w:type="spellEnd"/>
      <w:r w:rsidRPr="00914A85">
        <w:rPr>
          <w:rFonts w:cstheme="minorHAnsi"/>
          <w:sz w:val="24"/>
          <w:szCs w:val="24"/>
          <w:lang w:eastAsia="tr-TR"/>
        </w:rPr>
        <w:t xml:space="preserve"> in </w:t>
      </w:r>
      <w:proofErr w:type="spellStart"/>
      <w:r w:rsidRPr="00914A85">
        <w:rPr>
          <w:rFonts w:cstheme="minorHAnsi"/>
          <w:sz w:val="24"/>
          <w:szCs w:val="24"/>
          <w:lang w:eastAsia="tr-TR"/>
        </w:rPr>
        <w:t>such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houses</w:t>
      </w:r>
      <w:proofErr w:type="spellEnd"/>
      <w:r w:rsidRPr="00914A85">
        <w:rPr>
          <w:rFonts w:cstheme="minorHAnsi"/>
          <w:sz w:val="24"/>
          <w:szCs w:val="24"/>
          <w:lang w:eastAsia="tr-TR"/>
        </w:rPr>
        <w:t xml:space="preserve"> is </w:t>
      </w:r>
      <w:proofErr w:type="spellStart"/>
      <w:r w:rsidRPr="00914A85">
        <w:rPr>
          <w:rFonts w:cstheme="minorHAnsi"/>
          <w:sz w:val="24"/>
          <w:szCs w:val="24"/>
          <w:lang w:eastAsia="tr-TR"/>
        </w:rPr>
        <w:t>resolved</w:t>
      </w:r>
      <w:proofErr w:type="spellEnd"/>
      <w:r w:rsidRPr="00914A85">
        <w:rPr>
          <w:rFonts w:cstheme="minorHAnsi"/>
          <w:sz w:val="24"/>
          <w:szCs w:val="24"/>
          <w:lang w:eastAsia="tr-TR"/>
        </w:rPr>
        <w:t xml:space="preserve"> on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upper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floors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rooms</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Tirilye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houses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have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niches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built</w:t>
      </w:r>
      <w:proofErr w:type="spellEnd"/>
      <w:r w:rsidRPr="00914A85">
        <w:rPr>
          <w:rFonts w:cstheme="minorHAnsi"/>
          <w:sz w:val="24"/>
          <w:szCs w:val="24"/>
          <w:lang w:eastAsia="tr-TR"/>
        </w:rPr>
        <w:t xml:space="preserve">-in </w:t>
      </w:r>
      <w:proofErr w:type="spellStart"/>
      <w:r w:rsidRPr="00914A85">
        <w:rPr>
          <w:rFonts w:cstheme="minorHAnsi"/>
          <w:sz w:val="24"/>
          <w:szCs w:val="24"/>
          <w:lang w:eastAsia="tr-TR"/>
        </w:rPr>
        <w:t>wardrobes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It</w:t>
      </w:r>
      <w:proofErr w:type="spellEnd"/>
      <w:r w:rsidRPr="00914A85">
        <w:rPr>
          <w:rFonts w:cstheme="minorHAnsi"/>
          <w:sz w:val="24"/>
          <w:szCs w:val="24"/>
          <w:lang w:eastAsia="tr-TR"/>
        </w:rPr>
        <w:t xml:space="preserve"> is </w:t>
      </w:r>
      <w:proofErr w:type="spellStart"/>
      <w:r w:rsidRPr="00914A85">
        <w:rPr>
          <w:rFonts w:cstheme="minorHAnsi"/>
          <w:sz w:val="24"/>
          <w:szCs w:val="24"/>
          <w:lang w:eastAsia="tr-TR"/>
        </w:rPr>
        <w:t>known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that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Greek</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people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used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these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place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icons</w:t>
      </w:r>
      <w:proofErr w:type="spellEnd"/>
      <w:r w:rsidRPr="00914A85">
        <w:rPr>
          <w:rFonts w:cstheme="minorHAnsi"/>
          <w:sz w:val="24"/>
          <w:szCs w:val="24"/>
          <w:lang w:eastAsia="tr-TR"/>
        </w:rPr>
        <w:t>.</w:t>
      </w:r>
    </w:p>
    <w:p w:rsidR="00914A85" w:rsidRPr="00914A85" w:rsidRDefault="00914A85" w:rsidP="00914A85">
      <w:pPr>
        <w:spacing w:after="0" w:line="240" w:lineRule="auto"/>
        <w:jc w:val="center"/>
        <w:rPr>
          <w:rFonts w:cstheme="minorHAnsi"/>
          <w:sz w:val="24"/>
          <w:szCs w:val="24"/>
          <w:lang w:eastAsia="tr-TR"/>
        </w:rPr>
      </w:pPr>
    </w:p>
    <w:p w:rsidR="00914A85" w:rsidRPr="00914A85" w:rsidRDefault="00914A85" w:rsidP="00914A85">
      <w:pPr>
        <w:autoSpaceDE w:val="0"/>
        <w:autoSpaceDN w:val="0"/>
        <w:adjustRightInd w:val="0"/>
        <w:spacing w:after="0" w:line="240" w:lineRule="auto"/>
        <w:jc w:val="center"/>
        <w:rPr>
          <w:rFonts w:cstheme="minorHAnsi"/>
          <w:b/>
          <w:i/>
          <w:sz w:val="24"/>
          <w:szCs w:val="24"/>
          <w:highlight w:val="white"/>
          <w:lang w:eastAsia="tr-TR"/>
        </w:rPr>
      </w:pPr>
    </w:p>
    <w:p w:rsidR="00914A85" w:rsidRPr="00914A85" w:rsidRDefault="00914A85" w:rsidP="00914A85">
      <w:pPr>
        <w:autoSpaceDE w:val="0"/>
        <w:autoSpaceDN w:val="0"/>
        <w:adjustRightInd w:val="0"/>
        <w:spacing w:after="0" w:line="240" w:lineRule="auto"/>
        <w:jc w:val="center"/>
        <w:rPr>
          <w:rFonts w:cstheme="minorHAnsi"/>
          <w:b/>
          <w:sz w:val="24"/>
          <w:szCs w:val="24"/>
          <w:highlight w:val="white"/>
          <w:lang w:eastAsia="tr-TR"/>
        </w:rPr>
      </w:pPr>
      <w:r w:rsidRPr="00914A85">
        <w:rPr>
          <w:rFonts w:cstheme="minorHAnsi"/>
          <w:b/>
          <w:sz w:val="24"/>
          <w:szCs w:val="24"/>
          <w:highlight w:val="white"/>
          <w:lang w:eastAsia="tr-TR"/>
        </w:rPr>
        <w:t>TÜCCAR HOUSE</w:t>
      </w:r>
    </w:p>
    <w:p w:rsidR="00914A85" w:rsidRPr="00914A85" w:rsidRDefault="00914A85" w:rsidP="00914A85">
      <w:pPr>
        <w:autoSpaceDE w:val="0"/>
        <w:autoSpaceDN w:val="0"/>
        <w:adjustRightInd w:val="0"/>
        <w:spacing w:after="0" w:line="240" w:lineRule="auto"/>
        <w:jc w:val="center"/>
        <w:rPr>
          <w:rFonts w:cstheme="minorHAnsi"/>
          <w:sz w:val="24"/>
          <w:szCs w:val="24"/>
          <w:highlight w:val="white"/>
          <w:lang w:eastAsia="tr-TR"/>
        </w:rPr>
      </w:pPr>
    </w:p>
    <w:p w:rsidR="00914A85" w:rsidRPr="00914A85" w:rsidRDefault="00914A85" w:rsidP="00914A85">
      <w:pPr>
        <w:spacing w:after="0" w:line="240" w:lineRule="auto"/>
        <w:ind w:firstLine="708"/>
        <w:jc w:val="both"/>
        <w:rPr>
          <w:rFonts w:cstheme="minorHAnsi"/>
          <w:sz w:val="24"/>
          <w:szCs w:val="24"/>
          <w:lang w:eastAsia="tr-TR"/>
        </w:rPr>
      </w:pP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building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which</w:t>
      </w:r>
      <w:proofErr w:type="spellEnd"/>
      <w:r w:rsidRPr="00914A85">
        <w:rPr>
          <w:rFonts w:cstheme="minorHAnsi"/>
          <w:sz w:val="24"/>
          <w:szCs w:val="24"/>
          <w:lang w:eastAsia="tr-TR"/>
        </w:rPr>
        <w:t xml:space="preserve"> is </w:t>
      </w:r>
      <w:proofErr w:type="spellStart"/>
      <w:r w:rsidRPr="00914A85">
        <w:rPr>
          <w:rFonts w:cstheme="minorHAnsi"/>
          <w:sz w:val="24"/>
          <w:szCs w:val="24"/>
          <w:lang w:eastAsia="tr-TR"/>
        </w:rPr>
        <w:t>one</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symbolic</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structures</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Tirilye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along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with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Coffin</w:t>
      </w:r>
      <w:proofErr w:type="spellEnd"/>
      <w:r w:rsidRPr="00914A85">
        <w:rPr>
          <w:rFonts w:cstheme="minorHAnsi"/>
          <w:sz w:val="24"/>
          <w:szCs w:val="24"/>
          <w:lang w:eastAsia="tr-TR"/>
        </w:rPr>
        <w:t xml:space="preserve"> House, is </w:t>
      </w:r>
      <w:proofErr w:type="spellStart"/>
      <w:r w:rsidRPr="00914A85">
        <w:rPr>
          <w:rFonts w:cstheme="minorHAnsi"/>
          <w:sz w:val="24"/>
          <w:szCs w:val="24"/>
          <w:lang w:eastAsia="tr-TR"/>
        </w:rPr>
        <w:t>also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known</w:t>
      </w:r>
      <w:proofErr w:type="spellEnd"/>
      <w:r w:rsidRPr="00914A85">
        <w:rPr>
          <w:rFonts w:cstheme="minorHAnsi"/>
          <w:sz w:val="24"/>
          <w:szCs w:val="24"/>
          <w:lang w:eastAsia="tr-TR"/>
        </w:rPr>
        <w:t xml:space="preserve"> as </w:t>
      </w:r>
      <w:proofErr w:type="spellStart"/>
      <w:r w:rsidRPr="00914A85">
        <w:rPr>
          <w:rFonts w:cstheme="minorHAnsi"/>
          <w:sz w:val="24"/>
          <w:szCs w:val="24"/>
          <w:lang w:eastAsia="tr-TR"/>
        </w:rPr>
        <w:t>Deck</w:t>
      </w:r>
      <w:proofErr w:type="spellEnd"/>
      <w:r w:rsidRPr="00914A85">
        <w:rPr>
          <w:rFonts w:cstheme="minorHAnsi"/>
          <w:sz w:val="24"/>
          <w:szCs w:val="24"/>
          <w:lang w:eastAsia="tr-TR"/>
        </w:rPr>
        <w:t xml:space="preserve"> House </w:t>
      </w:r>
      <w:proofErr w:type="spellStart"/>
      <w:r w:rsidRPr="00914A85">
        <w:rPr>
          <w:rFonts w:cstheme="minorHAnsi"/>
          <w:sz w:val="24"/>
          <w:szCs w:val="24"/>
          <w:lang w:eastAsia="tr-TR"/>
        </w:rPr>
        <w:t>among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residents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was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used</w:t>
      </w:r>
      <w:proofErr w:type="spellEnd"/>
      <w:r w:rsidRPr="00914A85">
        <w:rPr>
          <w:rFonts w:cstheme="minorHAnsi"/>
          <w:sz w:val="24"/>
          <w:szCs w:val="24"/>
          <w:lang w:eastAsia="tr-TR"/>
        </w:rPr>
        <w:t xml:space="preserve"> as a </w:t>
      </w:r>
      <w:proofErr w:type="spellStart"/>
      <w:r w:rsidRPr="00914A85">
        <w:rPr>
          <w:rFonts w:cstheme="minorHAnsi"/>
          <w:sz w:val="24"/>
          <w:szCs w:val="24"/>
          <w:lang w:eastAsia="tr-TR"/>
        </w:rPr>
        <w:t>tax</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office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before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population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exchange</w:t>
      </w:r>
      <w:proofErr w:type="spellEnd"/>
      <w:r w:rsidRPr="00914A85">
        <w:rPr>
          <w:rFonts w:cstheme="minorHAnsi"/>
          <w:sz w:val="24"/>
          <w:szCs w:val="24"/>
          <w:lang w:eastAsia="tr-TR"/>
        </w:rPr>
        <w:t>.</w:t>
      </w:r>
      <w:r w:rsidRPr="00914A85">
        <w:rPr>
          <w:rFonts w:cstheme="minorHAnsi"/>
          <w:sz w:val="24"/>
          <w:szCs w:val="24"/>
          <w:highlight w:val="white"/>
          <w:lang w:eastAsia="tr-TR"/>
        </w:rPr>
        <w:t xml:space="preserve"> </w:t>
      </w:r>
      <w:proofErr w:type="spellStart"/>
      <w:r w:rsidRPr="00914A85">
        <w:rPr>
          <w:rFonts w:cstheme="minorHAnsi"/>
          <w:sz w:val="24"/>
          <w:szCs w:val="24"/>
          <w:lang w:eastAsia="tr-TR"/>
        </w:rPr>
        <w:t>In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building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which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was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built</w:t>
      </w:r>
      <w:proofErr w:type="spellEnd"/>
      <w:r w:rsidRPr="00914A85">
        <w:rPr>
          <w:rFonts w:cstheme="minorHAnsi"/>
          <w:sz w:val="24"/>
          <w:szCs w:val="24"/>
          <w:lang w:eastAsia="tr-TR"/>
        </w:rPr>
        <w:t xml:space="preserve"> on a </w:t>
      </w:r>
      <w:proofErr w:type="spellStart"/>
      <w:r w:rsidRPr="00914A85">
        <w:rPr>
          <w:rFonts w:cstheme="minorHAnsi"/>
          <w:sz w:val="24"/>
          <w:szCs w:val="24"/>
          <w:lang w:eastAsia="tr-TR"/>
        </w:rPr>
        <w:t>narrow</w:t>
      </w:r>
      <w:proofErr w:type="spellEnd"/>
      <w:r w:rsidRPr="00914A85">
        <w:rPr>
          <w:rFonts w:cstheme="minorHAnsi"/>
          <w:sz w:val="24"/>
          <w:szCs w:val="24"/>
          <w:lang w:eastAsia="tr-TR"/>
        </w:rPr>
        <w:t xml:space="preserve"> plan at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intersection</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two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streets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ground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floor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was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built</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using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masonry</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technique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based</w:t>
      </w:r>
      <w:proofErr w:type="spellEnd"/>
      <w:r w:rsidRPr="00914A85">
        <w:rPr>
          <w:rFonts w:cstheme="minorHAnsi"/>
          <w:sz w:val="24"/>
          <w:szCs w:val="24"/>
          <w:lang w:eastAsia="tr-TR"/>
        </w:rPr>
        <w:t xml:space="preserve"> on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existing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roads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walls</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house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are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wooden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framed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filled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with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brick</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adobe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plastered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ground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floor</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three-storey</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building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was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arranged</w:t>
      </w:r>
      <w:proofErr w:type="spellEnd"/>
      <w:r w:rsidRPr="00914A85">
        <w:rPr>
          <w:rFonts w:cstheme="minorHAnsi"/>
          <w:sz w:val="24"/>
          <w:szCs w:val="24"/>
          <w:lang w:eastAsia="tr-TR"/>
        </w:rPr>
        <w:t xml:space="preserve"> as a </w:t>
      </w:r>
      <w:proofErr w:type="spellStart"/>
      <w:r w:rsidRPr="00914A85">
        <w:rPr>
          <w:rFonts w:cstheme="minorHAnsi"/>
          <w:sz w:val="24"/>
          <w:szCs w:val="24"/>
          <w:lang w:eastAsia="tr-TR"/>
        </w:rPr>
        <w:t>shop</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upper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floors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were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used</w:t>
      </w:r>
      <w:proofErr w:type="spellEnd"/>
      <w:r w:rsidRPr="00914A85">
        <w:rPr>
          <w:rFonts w:cstheme="minorHAnsi"/>
          <w:sz w:val="24"/>
          <w:szCs w:val="24"/>
          <w:lang w:eastAsia="tr-TR"/>
        </w:rPr>
        <w:t xml:space="preserve"> as </w:t>
      </w:r>
      <w:proofErr w:type="spellStart"/>
      <w:r w:rsidRPr="00914A85">
        <w:rPr>
          <w:rFonts w:cstheme="minorHAnsi"/>
          <w:sz w:val="24"/>
          <w:szCs w:val="24"/>
          <w:lang w:eastAsia="tr-TR"/>
        </w:rPr>
        <w:t>living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spaces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narrow</w:t>
      </w:r>
      <w:proofErr w:type="spellEnd"/>
      <w:r w:rsidRPr="00914A85">
        <w:rPr>
          <w:rFonts w:cstheme="minorHAnsi"/>
          <w:sz w:val="24"/>
          <w:szCs w:val="24"/>
          <w:lang w:eastAsia="tr-TR"/>
        </w:rPr>
        <w:t xml:space="preserve"> </w:t>
      </w:r>
      <w:proofErr w:type="gramStart"/>
      <w:r w:rsidRPr="00914A85">
        <w:rPr>
          <w:rFonts w:cstheme="minorHAnsi"/>
          <w:sz w:val="24"/>
          <w:szCs w:val="24"/>
          <w:lang w:eastAsia="tr-TR"/>
        </w:rPr>
        <w:t>profile</w:t>
      </w:r>
      <w:proofErr w:type="gramEnd"/>
      <w:r w:rsidRPr="00914A85">
        <w:rPr>
          <w:rFonts w:cstheme="minorHAnsi"/>
          <w:sz w:val="24"/>
          <w:szCs w:val="24"/>
          <w:lang w:eastAsia="tr-TR"/>
        </w:rPr>
        <w:t xml:space="preserve"> of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building</w:t>
      </w:r>
      <w:proofErr w:type="spellEnd"/>
      <w:r w:rsidRPr="00914A85">
        <w:rPr>
          <w:rFonts w:cstheme="minorHAnsi"/>
          <w:sz w:val="24"/>
          <w:szCs w:val="24"/>
          <w:lang w:eastAsia="tr-TR"/>
        </w:rPr>
        <w:t xml:space="preserve"> at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intersection</w:t>
      </w:r>
      <w:proofErr w:type="spellEnd"/>
      <w:r w:rsidRPr="00914A85">
        <w:rPr>
          <w:rFonts w:cstheme="minorHAnsi"/>
          <w:sz w:val="24"/>
          <w:szCs w:val="24"/>
          <w:lang w:eastAsia="tr-TR"/>
        </w:rPr>
        <w:t xml:space="preserve"> of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street</w:t>
      </w:r>
      <w:proofErr w:type="spellEnd"/>
      <w:r w:rsidRPr="00914A85">
        <w:rPr>
          <w:rFonts w:cstheme="minorHAnsi"/>
          <w:sz w:val="24"/>
          <w:szCs w:val="24"/>
          <w:lang w:eastAsia="tr-TR"/>
        </w:rPr>
        <w:t xml:space="preserve"> has a </w:t>
      </w:r>
      <w:proofErr w:type="spellStart"/>
      <w:r w:rsidRPr="00914A85">
        <w:rPr>
          <w:rFonts w:cstheme="minorHAnsi"/>
          <w:sz w:val="24"/>
          <w:szCs w:val="24"/>
          <w:lang w:eastAsia="tr-TR"/>
        </w:rPr>
        <w:t>characteristic</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appearance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by</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rolling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from</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ground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floor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entrance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door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with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wooden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windows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wooden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framed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windows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are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surrounded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by</w:t>
      </w:r>
      <w:proofErr w:type="spellEnd"/>
      <w:r w:rsidRPr="00914A85">
        <w:rPr>
          <w:rFonts w:cstheme="minorHAnsi"/>
          <w:sz w:val="24"/>
          <w:szCs w:val="24"/>
          <w:lang w:eastAsia="tr-TR"/>
        </w:rPr>
        <w:t xml:space="preserve"> a </w:t>
      </w:r>
      <w:proofErr w:type="spellStart"/>
      <w:r w:rsidRPr="00914A85">
        <w:rPr>
          <w:rFonts w:cstheme="minorHAnsi"/>
          <w:sz w:val="24"/>
          <w:szCs w:val="24"/>
          <w:lang w:eastAsia="tr-TR"/>
        </w:rPr>
        <w:t>border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with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sawtooth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motifs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There</w:t>
      </w:r>
      <w:proofErr w:type="spellEnd"/>
      <w:r w:rsidRPr="00914A85">
        <w:rPr>
          <w:rFonts w:cstheme="minorHAnsi"/>
          <w:sz w:val="24"/>
          <w:szCs w:val="24"/>
          <w:lang w:eastAsia="tr-TR"/>
        </w:rPr>
        <w:t xml:space="preserve"> is a </w:t>
      </w:r>
      <w:proofErr w:type="spellStart"/>
      <w:r w:rsidRPr="00914A85">
        <w:rPr>
          <w:rFonts w:cstheme="minorHAnsi"/>
          <w:sz w:val="24"/>
          <w:szCs w:val="24"/>
          <w:lang w:eastAsia="tr-TR"/>
        </w:rPr>
        <w:t>small</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balcony</w:t>
      </w:r>
      <w:proofErr w:type="spellEnd"/>
      <w:r w:rsidRPr="00914A85">
        <w:rPr>
          <w:rFonts w:cstheme="minorHAnsi"/>
          <w:sz w:val="24"/>
          <w:szCs w:val="24"/>
          <w:lang w:eastAsia="tr-TR"/>
        </w:rPr>
        <w:t xml:space="preserve"> on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second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floor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supported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by</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wooden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buttresses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structure</w:t>
      </w:r>
      <w:proofErr w:type="spellEnd"/>
      <w:r w:rsidRPr="00914A85">
        <w:rPr>
          <w:rFonts w:cstheme="minorHAnsi"/>
          <w:sz w:val="24"/>
          <w:szCs w:val="24"/>
          <w:lang w:eastAsia="tr-TR"/>
        </w:rPr>
        <w:t xml:space="preserve"> is </w:t>
      </w:r>
      <w:proofErr w:type="spellStart"/>
      <w:r w:rsidRPr="00914A85">
        <w:rPr>
          <w:rFonts w:cstheme="minorHAnsi"/>
          <w:sz w:val="24"/>
          <w:szCs w:val="24"/>
          <w:lang w:eastAsia="tr-TR"/>
        </w:rPr>
        <w:t>enlivened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with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wooden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buttresses</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supporting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slightly</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projecting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third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floor</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The</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building</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which</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fell</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into</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ruin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overtime</w:t>
      </w:r>
      <w:proofErr w:type="spellEnd"/>
      <w:r w:rsidRPr="00914A85">
        <w:rPr>
          <w:rFonts w:cstheme="minorHAnsi"/>
          <w:sz w:val="24"/>
          <w:szCs w:val="24"/>
          <w:lang w:eastAsia="tr-TR"/>
        </w:rPr>
        <w:t xml:space="preserve">, is </w:t>
      </w:r>
      <w:proofErr w:type="spellStart"/>
      <w:r w:rsidRPr="00914A85">
        <w:rPr>
          <w:rFonts w:cstheme="minorHAnsi"/>
          <w:sz w:val="24"/>
          <w:szCs w:val="24"/>
          <w:lang w:eastAsia="tr-TR"/>
        </w:rPr>
        <w:t>registered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and</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restoration</w:t>
      </w:r>
      <w:proofErr w:type="spellEnd"/>
      <w:r w:rsidRPr="00914A85">
        <w:rPr>
          <w:rFonts w:cstheme="minorHAnsi"/>
          <w:sz w:val="24"/>
          <w:szCs w:val="24"/>
          <w:lang w:eastAsia="tr-TR"/>
        </w:rPr>
        <w:t xml:space="preserve"> </w:t>
      </w:r>
      <w:proofErr w:type="spellStart"/>
      <w:r w:rsidRPr="00914A85">
        <w:rPr>
          <w:rFonts w:cstheme="minorHAnsi"/>
          <w:sz w:val="24"/>
          <w:szCs w:val="24"/>
          <w:lang w:eastAsia="tr-TR"/>
        </w:rPr>
        <w:t>work</w:t>
      </w:r>
      <w:proofErr w:type="spellEnd"/>
      <w:r w:rsidRPr="00914A85">
        <w:rPr>
          <w:rFonts w:cstheme="minorHAnsi"/>
          <w:sz w:val="24"/>
          <w:szCs w:val="24"/>
          <w:lang w:eastAsia="tr-TR"/>
        </w:rPr>
        <w:t xml:space="preserve"> has not </w:t>
      </w:r>
      <w:proofErr w:type="spellStart"/>
      <w:r w:rsidRPr="00914A85">
        <w:rPr>
          <w:rFonts w:cstheme="minorHAnsi"/>
          <w:sz w:val="24"/>
          <w:szCs w:val="24"/>
          <w:lang w:eastAsia="tr-TR"/>
        </w:rPr>
        <w:t>started</w:t>
      </w:r>
      <w:proofErr w:type="spellEnd"/>
      <w:r w:rsidRPr="00914A85">
        <w:rPr>
          <w:rFonts w:cstheme="minorHAnsi"/>
          <w:sz w:val="24"/>
          <w:szCs w:val="24"/>
          <w:lang w:eastAsia="tr-TR"/>
        </w:rPr>
        <w:t xml:space="preserve"> yet.</w:t>
      </w:r>
    </w:p>
    <w:p w:rsidR="00914A85" w:rsidRPr="00914A85" w:rsidRDefault="00914A85" w:rsidP="00914A85">
      <w:pPr>
        <w:spacing w:after="0" w:line="240" w:lineRule="auto"/>
        <w:jc w:val="center"/>
        <w:rPr>
          <w:rFonts w:cstheme="minorHAnsi"/>
          <w:sz w:val="24"/>
          <w:szCs w:val="24"/>
          <w:lang w:eastAsia="tr-TR"/>
        </w:rPr>
      </w:pPr>
    </w:p>
    <w:p w:rsidR="000F0DBC" w:rsidRPr="00914A85" w:rsidRDefault="000F0DBC">
      <w:pPr>
        <w:rPr>
          <w:sz w:val="24"/>
          <w:szCs w:val="24"/>
        </w:rPr>
      </w:pPr>
    </w:p>
    <w:sectPr w:rsidR="000F0DBC" w:rsidRPr="00914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31"/>
    <w:rsid w:val="000F0DBC"/>
    <w:rsid w:val="00914A85"/>
    <w:rsid w:val="00AF50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4A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4A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14A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4A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2024-02-13T12:04:00Z</dcterms:created>
  <dcterms:modified xsi:type="dcterms:W3CDTF">2024-02-13T12:05:00Z</dcterms:modified>
</cp:coreProperties>
</file>